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eastAsia="宋体" w:cs="宋体"/>
          <w:b/>
          <w:bCs/>
          <w:sz w:val="44"/>
          <w:szCs w:val="44"/>
          <w:vertAlign w:val="baseline"/>
          <w:lang w:eastAsia="zh-CN"/>
        </w:rPr>
        <w:t>白内障</w:t>
      </w:r>
      <w:r>
        <w:rPr>
          <w:rFonts w:hint="eastAsia" w:cs="宋体"/>
          <w:b/>
          <w:bCs/>
          <w:sz w:val="44"/>
          <w:szCs w:val="44"/>
          <w:vertAlign w:val="baseline"/>
          <w:lang w:eastAsia="zh-CN"/>
        </w:rPr>
        <w:t>项目收费、医保报销、耗材收费、药品收费标准</w:t>
      </w:r>
    </w:p>
    <w:tbl>
      <w:tblPr>
        <w:tblStyle w:val="4"/>
        <w:tblW w:w="15882" w:type="dxa"/>
        <w:tblInd w:w="-8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21"/>
        <w:gridCol w:w="2943"/>
        <w:gridCol w:w="1147"/>
        <w:gridCol w:w="1518"/>
        <w:gridCol w:w="1588"/>
        <w:gridCol w:w="1518"/>
        <w:gridCol w:w="146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财务分类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编码</w:t>
            </w:r>
          </w:p>
        </w:tc>
        <w:tc>
          <w:tcPr>
            <w:tcW w:w="294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项目名称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1天用量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2天用量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3天用量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收费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眼科检查\手术费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310300001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普通视力检查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1.8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3.6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310300048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裂隙灯检查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21.6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220100003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眼部A超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220201001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眼部B超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310300049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裂隙灯下眼底检查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34.2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1次/只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34.2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310300056-1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眼底检查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1次/只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1次/只</w:t>
            </w: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310300045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人工晶体度数测量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63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63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310300039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角膜曲率检查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310300027-2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非接触眼压计法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1次/双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310300007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验光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1项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D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310300036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泪道冲洗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11.7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1次/只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11.7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E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310300088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冲洗结膜囊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6.3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1次/只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6.3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E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120600004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小换药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G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330406006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超声乳化吸出术+人工晶体植入术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2990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2990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G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330100001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局部浸润麻醉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22.5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1次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手术耗材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国产人工晶体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203.5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1枚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眼科手术刀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132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2把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透明质酸钠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110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1支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3271.20 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110900001—3b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双人房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33.3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1日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1日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66.6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F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120100003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Ⅰ级护理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1日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1日</w:t>
            </w: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21.6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F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120100004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Ⅱ级护理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7.2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1日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7.2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E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120400006—1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住院静脉输液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5.4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2组</w:t>
            </w: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药费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庆大霉素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0.73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氯霉素眼水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1.19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灭菌注射用水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地塞米松针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复方硫酸新霉素滴眼液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2.03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复发拖比卡胺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氧氟沙星眼药水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3.2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肾上腺素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2.34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妥布霉素地塞米松滴眼液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23.7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万古霉素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64.62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毛果云香碱眼药水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5.8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丙美卡因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44.91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双氯芬酸钠眼药水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21.6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氧氟沙星眼药水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2.88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7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常规检查用药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250102001</w:t>
            </w: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尿常规检查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3.2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18项血常规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16.2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常规心电图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15.3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胸片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88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总计（不含耗材费用</w:t>
            </w:r>
          </w:p>
        </w:tc>
        <w:tc>
          <w:tcPr>
            <w:tcW w:w="212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4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8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65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3683.84 </w:t>
            </w:r>
          </w:p>
        </w:tc>
        <w:tc>
          <w:tcPr>
            <w:tcW w:w="1111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lang w:val="en-US" w:eastAsia="zh-CN" w:bidi="ar-SA"/>
        </w:rPr>
      </w:pPr>
    </w:p>
    <w:tbl>
      <w:tblPr>
        <w:tblStyle w:val="4"/>
        <w:tblW w:w="12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1552"/>
        <w:gridCol w:w="2838"/>
        <w:gridCol w:w="1072"/>
        <w:gridCol w:w="970"/>
        <w:gridCol w:w="271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365" w:type="dxa"/>
            <w:gridSpan w:val="7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一件式晶体总价格（艾格）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报销数目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患者自付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报销方式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总计（不含耗材费用）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3683.84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2158.688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1525.152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按70%比例报销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眼科手术刀（两把）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264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184.8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79.2</w:t>
            </w:r>
          </w:p>
        </w:tc>
        <w:tc>
          <w:tcPr>
            <w:tcW w:w="3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病人自付600，剩下的再按70%的比例报销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透明质酸钠（1支）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3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国产晶体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203.5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142.45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61.05</w:t>
            </w:r>
          </w:p>
        </w:tc>
        <w:tc>
          <w:tcPr>
            <w:tcW w:w="3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4261.34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2485.938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1775.402</w:t>
            </w:r>
          </w:p>
        </w:tc>
        <w:tc>
          <w:tcPr>
            <w:tcW w:w="3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lang w:val="en-US" w:eastAsia="zh-CN" w:bidi="ar-SA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lang w:val="en-US" w:eastAsia="zh-CN" w:bidi="ar-SA"/>
        </w:rPr>
        <w:sectPr>
          <w:headerReference r:id="rId3" w:type="default"/>
          <w:pgSz w:w="16840" w:h="11907" w:orient="landscape"/>
          <w:pgMar w:top="1418" w:right="1701" w:bottom="1418" w:left="1418" w:header="851" w:footer="992" w:gutter="0"/>
          <w:pgNumType w:fmt="decimal"/>
          <w:cols w:space="720" w:num="1"/>
          <w:docGrid w:type="lines" w:linePitch="326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lang w:val="en-US" w:eastAsia="zh-CN" w:bidi="ar-SA"/>
        </w:rPr>
        <w:t>说明：根据人工晶的不同收费患者承担的费用也不同。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</w:pPr>
    <w:r>
      <w:rPr>
        <w:b/>
        <w:bCs/>
        <w:color w:val="auto"/>
        <w:sz w:val="44"/>
        <w:szCs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-5715</wp:posOffset>
          </wp:positionV>
          <wp:extent cx="819150" cy="819150"/>
          <wp:effectExtent l="0" t="0" r="0" b="0"/>
          <wp:wrapNone/>
          <wp:docPr id="3" name="Picture 3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b/>
        <w:bCs/>
        <w:color w:val="auto"/>
        <w:sz w:val="48"/>
        <w:szCs w:val="48"/>
        <w:lang w:eastAsia="zh-CN"/>
      </w:rPr>
      <w:t>慈善·健康光明行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before="156" w:beforeLines="50" w:after="156" w:afterLines="50" w:line="420" w:lineRule="exact"/>
      <w:ind w:left="0" w:leftChars="0" w:right="0" w:rightChars="0" w:firstLine="888" w:firstLineChars="0"/>
      <w:jc w:val="center"/>
      <w:textAlignment w:val="auto"/>
      <w:outlineLvl w:val="9"/>
      <w:rPr>
        <w:rFonts w:hint="eastAsia" w:ascii="宋体" w:hAnsi="宋体" w:eastAsia="楷体" w:cs="宋体"/>
        <w:b w:val="0"/>
        <w:bCs w:val="0"/>
        <w:color w:val="auto"/>
        <w:sz w:val="28"/>
        <w:szCs w:val="28"/>
        <w:lang w:eastAsia="zh-CN"/>
      </w:rPr>
    </w:pPr>
    <w:r>
      <w:rPr>
        <w:b/>
        <w:bCs/>
        <w:color w:val="auto"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680085</wp:posOffset>
              </wp:positionH>
              <wp:positionV relativeFrom="paragraph">
                <wp:posOffset>262255</wp:posOffset>
              </wp:positionV>
              <wp:extent cx="7572375" cy="444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72375" cy="4445"/>
                      </a:xfrm>
                      <a:prstGeom prst="line">
                        <a:avLst/>
                      </a:prstGeom>
                      <a:ln w="38100" cap="flat" cmpd="sng">
                        <a:solidFill>
                          <a:srgbClr val="000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53.55pt;margin-top:20.65pt;height:0.35pt;width:596.25pt;z-index:251660288;mso-width-relative:page;mso-height-relative:page;" filled="f" stroked="t" coordsize="21600,21600" o:gfxdata="UEsDBAoAAAAAAIdO4kAAAAAAAAAAAAAAAAAEAAAAZHJzL1BLAwQUAAAACACHTuJAWqrMx9gAAAAK&#10;AQAADwAAAGRycy9kb3ducmV2LnhtbE2PTU/DMAyG70j8h8hI3FjSgjraNd0BBIjLphW0s9dkbUXj&#10;lCb74N/jneD42o9ePy6XZzeIo51C70lDMlMgLDXe9NRq+Px4uXsEESKSwcGT1fBjAyyr66sSC+NP&#10;tLHHOraCSygUqKGLcSykDE1nHYaZHy3xbu8nh5Hj1Eoz4YnL3SBTpTLpsCe+0OFonzrbfNUHp+F5&#10;FdM3Obi1es/y+bbe4Ot+9a317U2iFiCiPcc/GC76rA4VO+38gUwQA2c1TxjV8JDcg7gAaZ5nIHY8&#10;SRXIqpT/X6h+AVBLAwQUAAAACACHTuJA5yHiXOgBAACkAwAADgAAAGRycy9lMm9Eb2MueG1srVNL&#10;jhMxEN0jcQfLe9KdTEKiVjqzIAwbBCMNsK/4023JP9medHIJLoDEDlYs2c9tGI5B2R3Cb4MQXpTK&#10;rvJz1avn9eXBaLIXISpnWzqd1JQIyxxXtmvp61dXj1aUxASWg3ZWtPQoIr3cPHywHnwjZq53motA&#10;EMTGZvAt7VPyTVVF1gsDceK8sBiULhhIuA1dxQMMiG50Navrx9XgAvfBMREjnm7HIN0UfCkFSy+l&#10;jCIR3VKsLRUbit1lW23W0HQBfK/YqQz4hyoMKIuPnqG2kIDcBvUHlFEsuOhkmjBnKielYqL0gN1M&#10;69+6uenBi9ILkhP9mab4/2DZi/11IIq3dE6JBYMjun/3+cvbD1/v3qO9//SRzDNJg48N5t7463Da&#10;RXRzxwcZDJFa+Tc4/8IBdkUOheLjmWJxSITh4XKxnF0sF5QwjM3n80UGr0aUjOZDTM+EMyQ7LdXK&#10;ZgKggf3zmMbU7yn5WFsytPRiNa1xuAxQQFJDQtd4bCnarlyOTit+pbTOV2Lodk90IHvIksC1KirA&#10;Gn5Jy69sIfZjXgmNYukF8KeWk3T0SJZFVdNcgxGcEi3wE2QPK4UmgdJ/k4lPa4ssZI5HVrO3c/yI&#10;o7n1QXU9UjEtTOUISqFwdpJt1trP+4L043Nt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qszH&#10;2AAAAAoBAAAPAAAAAAAAAAEAIAAAACIAAABkcnMvZG93bnJldi54bWxQSwECFAAUAAAACACHTuJA&#10;5yHiXOgBAACkAwAADgAAAAAAAAABACAAAAAnAQAAZHJzL2Uyb0RvYy54bWxQSwUGAAAAAAYABgBZ&#10;AQAAgQUAAAAA&#10;">
              <v:fill on="f" focussize="0,0"/>
              <v:stroke weight="3pt" color="#000080" joinstyle="round"/>
              <v:imagedata o:title=""/>
              <o:lock v:ext="edit" aspectratio="f"/>
            </v:line>
          </w:pict>
        </mc:Fallback>
      </mc:AlternateContent>
    </w:r>
  </w:p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F737F"/>
    <w:rsid w:val="7AB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2020-06-23T04:24:00Z</dcterms:created>
  <dc:creator>cloe</dc:creator>
  <cp:lastModifiedBy>cloe</cp:lastModifiedBy>
  <dcterms:modified xsi:type="dcterms:W3CDTF">2020-06-23T04:47:16Z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